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187"/>
        <w:gridCol w:w="2190"/>
        <w:gridCol w:w="3419"/>
        <w:gridCol w:w="2844"/>
        <w:gridCol w:w="2255"/>
      </w:tblGrid>
      <w:tr w:rsidR="00DA5314" w:rsidRPr="00DA5314" w14:paraId="61162DEA" w14:textId="77777777" w:rsidTr="00DA5314">
        <w:trPr>
          <w:trHeight w:val="1117"/>
        </w:trPr>
        <w:tc>
          <w:tcPr>
            <w:tcW w:w="66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  <w:tl2br w:val="single" w:sz="4" w:space="0" w:color="595959"/>
            </w:tcBorders>
            <w:shd w:val="clear" w:color="auto" w:fill="669900"/>
          </w:tcPr>
          <w:p w14:paraId="572C8B6D" w14:textId="77777777" w:rsidR="00DA5314" w:rsidRPr="00DA5314" w:rsidRDefault="00DA5314" w:rsidP="00DA5314">
            <w:pPr>
              <w:spacing w:after="0" w:line="300" w:lineRule="auto"/>
              <w:jc w:val="right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Rodzaj sprawozdawczości/ </w:t>
            </w:r>
          </w:p>
          <w:p w14:paraId="62EDC151" w14:textId="77777777" w:rsidR="00DA5314" w:rsidRPr="00DA5314" w:rsidRDefault="00DA5314" w:rsidP="00DA5314">
            <w:pPr>
              <w:spacing w:after="0" w:line="300" w:lineRule="auto"/>
              <w:jc w:val="right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Typ klienta</w:t>
            </w:r>
          </w:p>
          <w:p w14:paraId="561E2FC5" w14:textId="77777777" w:rsidR="00DA5314" w:rsidRPr="00DA5314" w:rsidRDefault="00DA5314" w:rsidP="00DA5314">
            <w:pPr>
              <w:spacing w:after="0" w:line="30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Częstotliwość </w:t>
            </w:r>
          </w:p>
          <w:p w14:paraId="5F1B6F42" w14:textId="77777777" w:rsidR="00DA5314" w:rsidRPr="00DA5314" w:rsidRDefault="00DA5314" w:rsidP="00DA5314">
            <w:pPr>
              <w:spacing w:after="0" w:line="30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informacji</w:t>
            </w:r>
          </w:p>
        </w:tc>
        <w:tc>
          <w:tcPr>
            <w:tcW w:w="73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69900"/>
            <w:vAlign w:val="center"/>
          </w:tcPr>
          <w:p w14:paraId="3A8816E3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Ryczałt </w:t>
            </w: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br/>
              <w:t>i karta podatkowa</w:t>
            </w:r>
          </w:p>
        </w:tc>
        <w:tc>
          <w:tcPr>
            <w:tcW w:w="7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69900"/>
            <w:vAlign w:val="center"/>
          </w:tcPr>
          <w:p w14:paraId="11E2C920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Księga przychodów </w:t>
            </w: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br/>
              <w:t>i rozchodów</w:t>
            </w:r>
          </w:p>
        </w:tc>
        <w:tc>
          <w:tcPr>
            <w:tcW w:w="11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69900"/>
            <w:vAlign w:val="center"/>
          </w:tcPr>
          <w:p w14:paraId="444A8F1E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Pełna księgowość</w:t>
            </w:r>
          </w:p>
        </w:tc>
        <w:tc>
          <w:tcPr>
            <w:tcW w:w="9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69900"/>
            <w:vAlign w:val="center"/>
          </w:tcPr>
          <w:p w14:paraId="7B61381A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Rolnicy nieprowadzący sprawozdawczości</w:t>
            </w:r>
          </w:p>
        </w:tc>
        <w:tc>
          <w:tcPr>
            <w:tcW w:w="7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69900"/>
            <w:vAlign w:val="center"/>
          </w:tcPr>
          <w:p w14:paraId="5BB24537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Jednostki Samorządu Terytorialnego</w:t>
            </w:r>
          </w:p>
        </w:tc>
      </w:tr>
      <w:tr w:rsidR="00DA5314" w:rsidRPr="00DA5314" w14:paraId="0386825F" w14:textId="77777777" w:rsidTr="00DA5314">
        <w:trPr>
          <w:trHeight w:val="2510"/>
        </w:trPr>
        <w:tc>
          <w:tcPr>
            <w:tcW w:w="66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  <w:tl2br w:val="nil"/>
            </w:tcBorders>
            <w:shd w:val="clear" w:color="auto" w:fill="669900"/>
            <w:vAlign w:val="center"/>
          </w:tcPr>
          <w:p w14:paraId="2AEC492B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Informacja </w:t>
            </w: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br/>
              <w:t>w okresach kwartalnych (jeśli monitoring przeprowadzany jest z kwartalną częstotliwością)</w:t>
            </w:r>
          </w:p>
        </w:tc>
        <w:tc>
          <w:tcPr>
            <w:tcW w:w="73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5BFC452" w14:textId="77777777" w:rsidR="00DA5314" w:rsidRPr="00DA5314" w:rsidRDefault="00DA5314" w:rsidP="00DA5314">
            <w:pPr>
              <w:numPr>
                <w:ilvl w:val="0"/>
                <w:numId w:val="1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deklaracje VAT,</w:t>
            </w:r>
          </w:p>
          <w:p w14:paraId="68DB657D" w14:textId="77777777" w:rsidR="00DA5314" w:rsidRPr="00DA5314" w:rsidRDefault="00DA5314" w:rsidP="00DA5314">
            <w:pPr>
              <w:numPr>
                <w:ilvl w:val="0"/>
                <w:numId w:val="1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ewidencje przychodów,</w:t>
            </w:r>
          </w:p>
          <w:p w14:paraId="43D1553C" w14:textId="77777777" w:rsidR="00DA5314" w:rsidRPr="00DA5314" w:rsidRDefault="00DA5314" w:rsidP="00DA5314">
            <w:pPr>
              <w:numPr>
                <w:ilvl w:val="0"/>
                <w:numId w:val="1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rejestry zakupów,</w:t>
            </w:r>
          </w:p>
          <w:p w14:paraId="50BFBD0E" w14:textId="77777777" w:rsidR="00DA5314" w:rsidRPr="00DA5314" w:rsidRDefault="00DA5314" w:rsidP="00DA5314">
            <w:pPr>
              <w:numPr>
                <w:ilvl w:val="0"/>
                <w:numId w:val="1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informacja do monitoringu przygotowana przez klienta zgodnie z załącznikiem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nr 3b/4b</w:t>
            </w:r>
          </w:p>
        </w:tc>
        <w:tc>
          <w:tcPr>
            <w:tcW w:w="7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6C4AF41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zestawienia z księgi przychodów i rozchodów,</w:t>
            </w:r>
          </w:p>
          <w:p w14:paraId="22844368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inwentaryzacja zapasów,</w:t>
            </w:r>
          </w:p>
          <w:p w14:paraId="471AAABF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zestawienie środków trwałych wraz z wysokością amortyzacji</w:t>
            </w:r>
          </w:p>
          <w:p w14:paraId="6515438A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informacja do monitoringu przygotowana przez klienta zgodnie z załącznikiem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nr 3b/4b</w:t>
            </w:r>
          </w:p>
        </w:tc>
        <w:tc>
          <w:tcPr>
            <w:tcW w:w="11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BCD0362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341" w:hanging="284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sprawozdanie F-01,</w:t>
            </w:r>
          </w:p>
          <w:p w14:paraId="0307C948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341" w:hanging="284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sprawozdanie finansowe obejmujące bilans, rachunek zysków i strat oraz informację dodatkową,</w:t>
            </w:r>
          </w:p>
          <w:p w14:paraId="5CC17A3D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342" w:hanging="283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skonsolidowane sprawozdanie finansowe (o ile jest sporządzane)</w:t>
            </w:r>
          </w:p>
          <w:p w14:paraId="057B6104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342" w:hanging="283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informacja do monitoringu przygotowana przez klienta zgodnie z załącznikiem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nr 3a/4a</w:t>
            </w:r>
          </w:p>
        </w:tc>
        <w:tc>
          <w:tcPr>
            <w:tcW w:w="9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9457B51" w14:textId="77777777" w:rsidR="00DA5314" w:rsidRPr="00DA5314" w:rsidRDefault="00DA5314" w:rsidP="00DA5314">
            <w:pPr>
              <w:numPr>
                <w:ilvl w:val="0"/>
                <w:numId w:val="3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informacja o gospodarstwie rolnym dla celów monitoringu przygotowana przez rolnika zgodnie z 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>załącznikiem nr 5a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</w:p>
          <w:p w14:paraId="2998BA5A" w14:textId="77777777" w:rsidR="00DA5314" w:rsidRPr="00DA5314" w:rsidRDefault="00DA5314" w:rsidP="00DA5314">
            <w:pPr>
              <w:numPr>
                <w:ilvl w:val="0"/>
                <w:numId w:val="3"/>
              </w:numPr>
              <w:spacing w:after="6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pozostałe informacje niezbędne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do przeprowadzenia bieżącego monitoringu</w:t>
            </w:r>
          </w:p>
        </w:tc>
        <w:tc>
          <w:tcPr>
            <w:tcW w:w="7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331E60F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sprawozdania budżetowe (Rb-NDS, Rb-N, Rb-Z, Rb-27s, Rb-28s),</w:t>
            </w:r>
          </w:p>
          <w:p w14:paraId="0C53C5B6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uchwały budżetowe,</w:t>
            </w:r>
          </w:p>
          <w:p w14:paraId="04D49F0D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opinie RIO (półroczne),</w:t>
            </w:r>
          </w:p>
          <w:p w14:paraId="6BE67795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inne informacje niezbędne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do przeprowadzenia bieżącego monitoringu</w:t>
            </w:r>
          </w:p>
        </w:tc>
      </w:tr>
      <w:tr w:rsidR="00DA5314" w:rsidRPr="00DA5314" w14:paraId="284B1F47" w14:textId="77777777" w:rsidTr="00DA5314">
        <w:trPr>
          <w:trHeight w:val="5003"/>
        </w:trPr>
        <w:tc>
          <w:tcPr>
            <w:tcW w:w="66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  <w:tl2br w:val="nil"/>
            </w:tcBorders>
            <w:shd w:val="clear" w:color="auto" w:fill="669900"/>
            <w:vAlign w:val="center"/>
          </w:tcPr>
          <w:p w14:paraId="5A443813" w14:textId="77777777" w:rsidR="00DA5314" w:rsidRPr="00DA5314" w:rsidRDefault="00DA5314" w:rsidP="00DA5314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Informacja </w:t>
            </w: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w okresach </w:t>
            </w: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rocznych </w:t>
            </w:r>
            <w:r w:rsidRPr="00DA5314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br/>
            </w:r>
          </w:p>
        </w:tc>
        <w:tc>
          <w:tcPr>
            <w:tcW w:w="73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6280846" w14:textId="77777777" w:rsidR="00DA5314" w:rsidRPr="00DA5314" w:rsidRDefault="00DA5314" w:rsidP="00DA5314">
            <w:pPr>
              <w:numPr>
                <w:ilvl w:val="0"/>
                <w:numId w:val="2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rozliczenie podatku dla ryczałtu - PIT-28,</w:t>
            </w:r>
          </w:p>
          <w:p w14:paraId="48D210F6" w14:textId="77777777" w:rsidR="00DA5314" w:rsidRPr="00DA5314" w:rsidRDefault="00DA5314" w:rsidP="00DA5314">
            <w:pPr>
              <w:numPr>
                <w:ilvl w:val="0"/>
                <w:numId w:val="2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rozliczenie roczne podatku dla karty podatkowej,</w:t>
            </w:r>
          </w:p>
          <w:p w14:paraId="3DE19BA9" w14:textId="77777777" w:rsidR="00DA5314" w:rsidRPr="00DA5314" w:rsidRDefault="00DA5314" w:rsidP="00DA5314">
            <w:pPr>
              <w:numPr>
                <w:ilvl w:val="0"/>
                <w:numId w:val="2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ewidencja przychodów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i rejestry zakupów,</w:t>
            </w:r>
          </w:p>
          <w:p w14:paraId="131D8A9F" w14:textId="77777777" w:rsidR="00DA5314" w:rsidRPr="00DA5314" w:rsidRDefault="00DA5314" w:rsidP="00DA5314">
            <w:pPr>
              <w:numPr>
                <w:ilvl w:val="0"/>
                <w:numId w:val="2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oświadczenie o wysokości średnich miesięcznych dochodów po opodatkowaniu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i opłaceniu składek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na ubezpieczenie społeczne,</w:t>
            </w:r>
          </w:p>
          <w:p w14:paraId="6F5BC2A3" w14:textId="77777777" w:rsidR="00DA5314" w:rsidRPr="00DA5314" w:rsidRDefault="00DA5314" w:rsidP="00DA5314">
            <w:pPr>
              <w:numPr>
                <w:ilvl w:val="0"/>
                <w:numId w:val="2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informacja do monitoringu przygotowana przez klienta zgodnie z załącznikiem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nr 3b/4b</w:t>
            </w:r>
          </w:p>
          <w:p w14:paraId="2E46CEFE" w14:textId="77777777" w:rsidR="00DA5314" w:rsidRPr="00DA5314" w:rsidRDefault="00DA5314" w:rsidP="00DA5314">
            <w:pPr>
              <w:numPr>
                <w:ilvl w:val="0"/>
                <w:numId w:val="2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  <w:t>Arkusz oceny istotności ryzyka ESG Klienta (załącznik nr 5b)</w:t>
            </w:r>
          </w:p>
        </w:tc>
        <w:tc>
          <w:tcPr>
            <w:tcW w:w="7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D7FAFC7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rozliczenie roczne podatku od osób fizycznych,</w:t>
            </w:r>
          </w:p>
          <w:p w14:paraId="56874666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inwentaryzacja zapasów,</w:t>
            </w:r>
          </w:p>
          <w:p w14:paraId="1EA4A07B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zestawienie z księgi przychodów i rozchodów</w:t>
            </w:r>
          </w:p>
          <w:p w14:paraId="2CAD57F7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informacja do monitoringu przygotowana przez klienta zgodnie z załącznikiem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nr 3b/4b</w:t>
            </w:r>
          </w:p>
          <w:p w14:paraId="11146AF0" w14:textId="77777777" w:rsidR="00DA5314" w:rsidRPr="00DA5314" w:rsidRDefault="00DA5314" w:rsidP="00DA5314">
            <w:pPr>
              <w:numPr>
                <w:ilvl w:val="0"/>
                <w:numId w:val="5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  <w:t>Arkusz oceny istotności ryzyka ESG Klienta (załącznik nr 5b)</w:t>
            </w:r>
          </w:p>
          <w:p w14:paraId="5757223F" w14:textId="77777777" w:rsidR="00DA5314" w:rsidRPr="00DA5314" w:rsidRDefault="00DA5314" w:rsidP="00DA5314">
            <w:pPr>
              <w:spacing w:after="0" w:line="30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14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4C9B968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F-01, </w:t>
            </w:r>
          </w:p>
          <w:p w14:paraId="09DAA18D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CIT-8,</w:t>
            </w:r>
          </w:p>
          <w:p w14:paraId="23745EBD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sprawozdanie finansowe obejmujące bilans, rachunek zysków i strat, informację dodatkową, sprawozdanie z przepływu środków pieniężnych, sprawozdanie ze zmian w kapitale,</w:t>
            </w:r>
          </w:p>
          <w:p w14:paraId="42633B32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skonsolidowane sprawozdanie finansowe (o ile jest sporządzane),</w:t>
            </w:r>
          </w:p>
          <w:p w14:paraId="73E2D264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opinia biegłego rewidenta/sprawozdanie z badania rocznego sprawozdania finansowego (o ile sprawozdania finansowe podlegają audytowaniu),</w:t>
            </w:r>
          </w:p>
          <w:p w14:paraId="5FAE2F60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uchwała o podziale zysku bądź pokryciu straty,</w:t>
            </w:r>
          </w:p>
          <w:p w14:paraId="385C6931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informacja do monitoringu przygotowana przez klienta zgodnie z załącznikiem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nr 3a/4a</w:t>
            </w:r>
          </w:p>
          <w:p w14:paraId="4C3C452E" w14:textId="77777777" w:rsidR="00DA5314" w:rsidRPr="00DA5314" w:rsidRDefault="00DA5314" w:rsidP="00DA5314">
            <w:pPr>
              <w:numPr>
                <w:ilvl w:val="0"/>
                <w:numId w:val="6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bookmarkStart w:id="0" w:name="_Hlk146098587"/>
            <w:r w:rsidRPr="00DA5314"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  <w:t>Arkusz oceny istotności ryzyka ESG Klienta (załącznik nr 5b)</w:t>
            </w:r>
          </w:p>
          <w:bookmarkEnd w:id="0"/>
          <w:p w14:paraId="3F36E162" w14:textId="77777777" w:rsidR="00DA5314" w:rsidRPr="00DA5314" w:rsidRDefault="00DA5314" w:rsidP="00DA5314">
            <w:pPr>
              <w:spacing w:after="0" w:line="300" w:lineRule="auto"/>
              <w:ind w:left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771471E" w14:textId="77777777" w:rsidR="00DA5314" w:rsidRPr="00DA5314" w:rsidRDefault="00DA5314" w:rsidP="00DA5314">
            <w:pPr>
              <w:numPr>
                <w:ilvl w:val="0"/>
                <w:numId w:val="4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nakaz płatniczy dotyczący podatku rolnego,</w:t>
            </w:r>
          </w:p>
          <w:p w14:paraId="0FC20D90" w14:textId="77777777" w:rsidR="00DA5314" w:rsidRPr="00DA5314" w:rsidRDefault="00DA5314" w:rsidP="00DA5314">
            <w:pPr>
              <w:numPr>
                <w:ilvl w:val="0"/>
                <w:numId w:val="4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informacje niezbędne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do przeprowadzenia bieżącego monitoringu,</w:t>
            </w:r>
          </w:p>
          <w:p w14:paraId="228F019D" w14:textId="77777777" w:rsidR="00DA5314" w:rsidRPr="00DA5314" w:rsidRDefault="00DA5314" w:rsidP="00DA5314">
            <w:pPr>
              <w:numPr>
                <w:ilvl w:val="0"/>
                <w:numId w:val="4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PIT-6 (działy specjalne produkcji rolnej),</w:t>
            </w:r>
          </w:p>
          <w:p w14:paraId="633DB5A1" w14:textId="77777777" w:rsidR="00DA5314" w:rsidRPr="00DA5314" w:rsidRDefault="00DA5314" w:rsidP="00DA5314">
            <w:pPr>
              <w:numPr>
                <w:ilvl w:val="0"/>
                <w:numId w:val="4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informacja o gospodarstwie rolnym dla celów monitoringu przygotowana przez rolnika zgodnie z </w:t>
            </w:r>
            <w:r w:rsidRPr="00DA5314">
              <w:rPr>
                <w:rFonts w:ascii="Arial" w:eastAsia="Times New Roman" w:hAnsi="Arial" w:cs="Arial"/>
                <w:i/>
                <w:kern w:val="0"/>
                <w:sz w:val="14"/>
                <w:szCs w:val="14"/>
                <w:lang w:eastAsia="pl-PL"/>
                <w14:ligatures w14:val="none"/>
              </w:rPr>
              <w:t>załącznikiem nr 5a</w:t>
            </w:r>
          </w:p>
          <w:p w14:paraId="516DDA46" w14:textId="77777777" w:rsidR="00DA5314" w:rsidRPr="00DA5314" w:rsidRDefault="00DA5314" w:rsidP="00DA5314">
            <w:pPr>
              <w:numPr>
                <w:ilvl w:val="0"/>
                <w:numId w:val="4"/>
              </w:numPr>
              <w:spacing w:after="0" w:line="300" w:lineRule="auto"/>
              <w:ind w:left="340" w:hanging="340"/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  <w:t>Arkusz oceny istotności ryzyka ESG Klienta (załącznik nr 5b)</w:t>
            </w:r>
          </w:p>
        </w:tc>
        <w:tc>
          <w:tcPr>
            <w:tcW w:w="7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E5B81C6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sprawozdania budżetowe (Rb-NDS, Rb-N, Rb-Z, Rb-27s,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Rb-28s),</w:t>
            </w:r>
          </w:p>
          <w:p w14:paraId="178E7AAC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uchwały budżetowe,</w:t>
            </w:r>
          </w:p>
          <w:p w14:paraId="5004E822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opinie RIO (roczne),</w:t>
            </w:r>
          </w:p>
          <w:p w14:paraId="674A3D69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wieloletnie prognozy finansowe,</w:t>
            </w:r>
          </w:p>
          <w:p w14:paraId="2622D5EA" w14:textId="77777777" w:rsidR="00DA5314" w:rsidRPr="00DA5314" w:rsidRDefault="00DA5314" w:rsidP="00DA5314">
            <w:pPr>
              <w:numPr>
                <w:ilvl w:val="0"/>
                <w:numId w:val="7"/>
              </w:numPr>
              <w:spacing w:after="0" w:line="300" w:lineRule="auto"/>
              <w:ind w:left="260" w:hanging="260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inne informacje niezbędne </w:t>
            </w:r>
            <w:r w:rsidRPr="00DA5314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do przeprowadzenia bieżącego monitoringu</w:t>
            </w:r>
          </w:p>
          <w:p w14:paraId="217533A6" w14:textId="77777777" w:rsidR="00DA5314" w:rsidRPr="00DA5314" w:rsidRDefault="00DA5314" w:rsidP="00DA5314">
            <w:pPr>
              <w:spacing w:after="0" w:line="300" w:lineRule="auto"/>
              <w:rPr>
                <w:rFonts w:ascii="Arial" w:eastAsia="Times New Roman" w:hAnsi="Arial" w:cs="Arial"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0007CA8E" w14:textId="77777777" w:rsidR="00B042CA" w:rsidRDefault="00B042CA"/>
    <w:sectPr w:rsidR="00B042CA" w:rsidSect="00DA53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66A"/>
    <w:multiLevelType w:val="hybridMultilevel"/>
    <w:tmpl w:val="17709D10"/>
    <w:lvl w:ilvl="0" w:tplc="8BF2244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9B7"/>
    <w:multiLevelType w:val="hybridMultilevel"/>
    <w:tmpl w:val="26CCE346"/>
    <w:lvl w:ilvl="0" w:tplc="C306446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C14E6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2F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40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9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0A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A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09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60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0BF4"/>
    <w:multiLevelType w:val="hybridMultilevel"/>
    <w:tmpl w:val="69240628"/>
    <w:lvl w:ilvl="0" w:tplc="DE60C93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459A8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6E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A4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28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AD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1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66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4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7CB9"/>
    <w:multiLevelType w:val="hybridMultilevel"/>
    <w:tmpl w:val="0DD4CDE2"/>
    <w:lvl w:ilvl="0" w:tplc="04150011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0F81"/>
    <w:multiLevelType w:val="hybridMultilevel"/>
    <w:tmpl w:val="1AD01564"/>
    <w:lvl w:ilvl="0" w:tplc="A334A0F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89CE2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A4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C3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0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66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E7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9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E1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3A39"/>
    <w:multiLevelType w:val="hybridMultilevel"/>
    <w:tmpl w:val="973C628E"/>
    <w:lvl w:ilvl="0" w:tplc="5FAEEDC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3A66A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0C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C5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1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7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7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E5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44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543AB"/>
    <w:multiLevelType w:val="hybridMultilevel"/>
    <w:tmpl w:val="329E676A"/>
    <w:lvl w:ilvl="0" w:tplc="CDBAF6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52609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47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F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2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CB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AC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CF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01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4874">
    <w:abstractNumId w:val="2"/>
  </w:num>
  <w:num w:numId="2" w16cid:durableId="115564584">
    <w:abstractNumId w:val="3"/>
  </w:num>
  <w:num w:numId="3" w16cid:durableId="1654674808">
    <w:abstractNumId w:val="5"/>
  </w:num>
  <w:num w:numId="4" w16cid:durableId="2090074273">
    <w:abstractNumId w:val="1"/>
  </w:num>
  <w:num w:numId="5" w16cid:durableId="1009605146">
    <w:abstractNumId w:val="4"/>
  </w:num>
  <w:num w:numId="6" w16cid:durableId="397558911">
    <w:abstractNumId w:val="0"/>
  </w:num>
  <w:num w:numId="7" w16cid:durableId="16929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4C"/>
    <w:rsid w:val="004D789F"/>
    <w:rsid w:val="00737BCF"/>
    <w:rsid w:val="00B042CA"/>
    <w:rsid w:val="00C1479E"/>
    <w:rsid w:val="00DA5314"/>
    <w:rsid w:val="00F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C639-0759-4C43-A58E-420C3B5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C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C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C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C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C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C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C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C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C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C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Król</dc:creator>
  <cp:keywords/>
  <dc:description/>
  <cp:lastModifiedBy>Magdalena Król</cp:lastModifiedBy>
  <cp:revision>2</cp:revision>
  <dcterms:created xsi:type="dcterms:W3CDTF">2025-06-12T08:02:00Z</dcterms:created>
  <dcterms:modified xsi:type="dcterms:W3CDTF">2025-06-12T08:03:00Z</dcterms:modified>
</cp:coreProperties>
</file>